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B41E" w14:textId="51506892" w:rsidR="006C512A" w:rsidRDefault="00FF6F61">
      <w:r>
        <w:t xml:space="preserve"> </w:t>
      </w:r>
      <w:r w:rsidR="006C512A">
        <w:t>Rolling Knolls Community Advisory Group meeting April 1, 2019 minutes</w:t>
      </w:r>
    </w:p>
    <w:p w14:paraId="797879B4" w14:textId="6443EE27" w:rsidR="006C512A" w:rsidRDefault="006C512A">
      <w:r>
        <w:t>Prepared by Sally Rubin, CAG chair</w:t>
      </w:r>
    </w:p>
    <w:p w14:paraId="1D144BC0" w14:textId="736A3C6D" w:rsidR="006C512A" w:rsidRDefault="006C512A">
      <w:r>
        <w:t>Present on behalf of EPA: Pat Seppi, Stephanie Vaughn, Betsy Donovan, Rachel Griffith</w:t>
      </w:r>
      <w:r w:rsidR="00FF6F61">
        <w:t xml:space="preserve">.  Present from TASC: Kirby Webster, Terry </w:t>
      </w:r>
      <w:proofErr w:type="spellStart"/>
      <w:r w:rsidR="00FF6F61">
        <w:t>Baguski</w:t>
      </w:r>
      <w:proofErr w:type="spellEnd"/>
      <w:r w:rsidR="00FF6F61">
        <w:t xml:space="preserve"> from </w:t>
      </w:r>
      <w:proofErr w:type="spellStart"/>
      <w:r w:rsidR="00FF6F61">
        <w:t>Skeo</w:t>
      </w:r>
      <w:proofErr w:type="spellEnd"/>
      <w:r w:rsidR="00FF6F61">
        <w:t>.</w:t>
      </w:r>
    </w:p>
    <w:p w14:paraId="209EA888" w14:textId="7BE9F5B2" w:rsidR="00FF6F61" w:rsidRDefault="00FF6F61">
      <w:r>
        <w:t>Stephanie presented an overview of the Remedial Investigation (RI) and Risk Assessments and how they work together to get to the Feasibility Study (FS).</w:t>
      </w:r>
    </w:p>
    <w:p w14:paraId="5983B9DB" w14:textId="6FD6202C" w:rsidR="00FF6F61" w:rsidRDefault="00FF6F61">
      <w:r>
        <w:t>The FS should hopefully be released early summer 2019.</w:t>
      </w:r>
    </w:p>
    <w:p w14:paraId="049D37BE" w14:textId="514BEAD6" w:rsidR="00FF6F61" w:rsidRDefault="00FF6F61">
      <w:r>
        <w:t>The RI defines the physical characteristics of the site; the nature and extent of contamination.  The RI was conducted by the PRPs</w:t>
      </w:r>
      <w:r w:rsidR="003462BC">
        <w:t xml:space="preserve"> (Primary Responsible Parties)</w:t>
      </w:r>
      <w:r>
        <w:t>, with EPA oversight.  It was also reviewed by the DEP and Fish and Wildlife Service.</w:t>
      </w:r>
    </w:p>
    <w:p w14:paraId="0DE5991F" w14:textId="22165C79" w:rsidR="00FF6F61" w:rsidRDefault="00FF6F61">
      <w:r>
        <w:t>T</w:t>
      </w:r>
      <w:r w:rsidR="00D6519D">
        <w:t>he field work for the RI was conducted from 2007-2015.</w:t>
      </w:r>
    </w:p>
    <w:p w14:paraId="4EE65118" w14:textId="69B6587A" w:rsidR="00D6519D" w:rsidRDefault="00D6519D">
      <w:r>
        <w:t xml:space="preserve">The topography is relatively flat with flooding.  The soil is 25’ deep.  Underneath that is a thick layer of clay.  Groundwater is 2.5’ down.  There are three ponds on site.  </w:t>
      </w:r>
      <w:proofErr w:type="spellStart"/>
      <w:r>
        <w:t>Loantaka</w:t>
      </w:r>
      <w:proofErr w:type="spellEnd"/>
      <w:r>
        <w:t xml:space="preserve"> and Black Brook border the site.  The site is 170 acres (down from the original 200 acres once the RI was complete).  110 acres are non-wetlands.  There is habitat for six threatened and endangered species.  Only one species was found: blue spotted salamanders.</w:t>
      </w:r>
    </w:p>
    <w:p w14:paraId="136D2208" w14:textId="408BB88B" w:rsidR="00D6519D" w:rsidRPr="00537146" w:rsidRDefault="00D6519D">
      <w:r>
        <w:t>57 test pits were dug down to “native” soil.  Some random test pits for good representation, some targeted where there was surface debris, and some at edges to determine boundaries</w:t>
      </w:r>
      <w:r w:rsidRPr="00537146">
        <w:t>.</w:t>
      </w:r>
      <w:r w:rsidR="00A443FE" w:rsidRPr="00537146">
        <w:t xml:space="preserve"> 37 with debris and 3 with industrial waste.</w:t>
      </w:r>
    </w:p>
    <w:p w14:paraId="2E7E4E2D" w14:textId="7D04EA82" w:rsidR="00EB51FF" w:rsidRDefault="00EB51FF">
      <w:r>
        <w:t>The maximum depth of contamination is 18’.</w:t>
      </w:r>
    </w:p>
    <w:p w14:paraId="40A57E41" w14:textId="2A4FAC11" w:rsidR="00EB51FF" w:rsidRDefault="00EB51FF">
      <w:r>
        <w:t>The test pits were dug down until they hit clay.  Only three test pits found contamination.</w:t>
      </w:r>
    </w:p>
    <w:p w14:paraId="4D88E0F7" w14:textId="78F4339E" w:rsidR="00EB51FF" w:rsidRPr="00A443FE" w:rsidRDefault="00EB51FF">
      <w:pPr>
        <w:rPr>
          <w:color w:val="FF0000"/>
        </w:rPr>
      </w:pPr>
      <w:r>
        <w:t>Where there were points of interest- what was seen on the surface- they did more investigation.</w:t>
      </w:r>
      <w:r w:rsidR="00A443FE">
        <w:t xml:space="preserve"> </w:t>
      </w:r>
      <w:r w:rsidR="00A443FE">
        <w:rPr>
          <w:color w:val="FF0000"/>
        </w:rPr>
        <w:t>18 sites</w:t>
      </w:r>
    </w:p>
    <w:p w14:paraId="133598E4" w14:textId="1CF94AC2" w:rsidR="00EB51FF" w:rsidRDefault="00EB51FF">
      <w:r>
        <w:t>Borings were done to see how deep the clay layer is.</w:t>
      </w:r>
    </w:p>
    <w:p w14:paraId="22B5A9C1" w14:textId="389DF511" w:rsidR="00EB51FF" w:rsidRDefault="00EB51FF">
      <w:r>
        <w:t>150 soil samples were dug on the landfill, 35 other locations on the site, and 22 for background data.</w:t>
      </w:r>
    </w:p>
    <w:p w14:paraId="1ECF6A17" w14:textId="6131E3E8" w:rsidR="00EB51FF" w:rsidRDefault="003A0C5C">
      <w:r>
        <w:t>There was no plume of groundwater contamination</w:t>
      </w:r>
      <w:r w:rsidR="00600F07">
        <w:t>.  Limited to areas near the soil contamination.</w:t>
      </w:r>
    </w:p>
    <w:p w14:paraId="52011E09" w14:textId="2F52B6BB" w:rsidR="00600F07" w:rsidRDefault="00600F07">
      <w:r>
        <w:t xml:space="preserve">47 surface water samples were taken.  </w:t>
      </w:r>
      <w:proofErr w:type="spellStart"/>
      <w:r>
        <w:t>Loantaka</w:t>
      </w:r>
      <w:proofErr w:type="spellEnd"/>
      <w:r>
        <w:t xml:space="preserve"> and Black Brook are not impacted.</w:t>
      </w:r>
    </w:p>
    <w:p w14:paraId="1338E0A1" w14:textId="60072E73" w:rsidR="00600F07" w:rsidRPr="00537146" w:rsidRDefault="00600F07">
      <w:r>
        <w:t>Investigation was focused on the surface because that’s where the exposure is.  There is no risk of exposure deeper down.  There were some deeper samples taken.</w:t>
      </w:r>
      <w:r w:rsidR="00A443FE">
        <w:t xml:space="preserve"> </w:t>
      </w:r>
      <w:r w:rsidR="00A443FE" w:rsidRPr="00537146">
        <w:t>Down gradient wells were sampled no contamination found</w:t>
      </w:r>
      <w:r w:rsidR="007810F3" w:rsidRPr="00537146">
        <w:t>.  Soil gas was collected at the hunt club – was clean.</w:t>
      </w:r>
    </w:p>
    <w:p w14:paraId="0D53BF8A" w14:textId="0499199D" w:rsidR="00600F07" w:rsidRDefault="00600F07">
      <w:r>
        <w:t>An ultimate re-use evaluation was done in 2017 to determine a reasonably anticipated future use.</w:t>
      </w:r>
    </w:p>
    <w:p w14:paraId="09D0A532" w14:textId="31597588" w:rsidR="00600F07" w:rsidRDefault="00600F07">
      <w:r>
        <w:t>An assumption has been made that the future use will be passive recreation, which is equivalent to “trespassing”.</w:t>
      </w:r>
    </w:p>
    <w:p w14:paraId="4FFE9FB2" w14:textId="77777777" w:rsidR="00600F07" w:rsidRDefault="00600F07"/>
    <w:p w14:paraId="48E29C15" w14:textId="0D673A9B" w:rsidR="00600F07" w:rsidRDefault="00600F07">
      <w:r>
        <w:lastRenderedPageBreak/>
        <w:t>Risk assessments showed that cancer risks do not exceed acceptable levels.</w:t>
      </w:r>
    </w:p>
    <w:p w14:paraId="4C400B79" w14:textId="4EEF3C5A" w:rsidR="00600F07" w:rsidRDefault="00600F07">
      <w:r>
        <w:t>Non-cancer health hazards slightly exceed acceptable levels, limited in extent and severity.</w:t>
      </w:r>
    </w:p>
    <w:p w14:paraId="4AEB23E2" w14:textId="471025D1" w:rsidR="00600F07" w:rsidRPr="007810F3" w:rsidRDefault="00600F07">
      <w:pPr>
        <w:rPr>
          <w:color w:val="FF0000"/>
        </w:rPr>
      </w:pPr>
      <w:r>
        <w:t>The primary risks are from PCBs and lead.</w:t>
      </w:r>
      <w:r w:rsidR="007810F3">
        <w:t xml:space="preserve"> </w:t>
      </w:r>
      <w:r w:rsidR="00537146" w:rsidRPr="00537146">
        <w:t>And some</w:t>
      </w:r>
      <w:r w:rsidR="007810F3" w:rsidRPr="00537146">
        <w:t xml:space="preserve"> arsenic as well</w:t>
      </w:r>
      <w:r w:rsidR="00537146" w:rsidRPr="00537146">
        <w:t>.</w:t>
      </w:r>
    </w:p>
    <w:p w14:paraId="450644FF" w14:textId="5A264FC4" w:rsidR="00600F07" w:rsidRDefault="00600F07">
      <w:r>
        <w:t xml:space="preserve">Ecological risks are slight to </w:t>
      </w:r>
      <w:proofErr w:type="spellStart"/>
      <w:r>
        <w:t>vermivorous</w:t>
      </w:r>
      <w:proofErr w:type="spellEnd"/>
      <w:r>
        <w:t xml:space="preserve"> birds and mammals from PCBs and metals.</w:t>
      </w:r>
    </w:p>
    <w:p w14:paraId="0ACEFE07" w14:textId="738F2990" w:rsidR="00600F07" w:rsidRDefault="00600F07">
      <w:r>
        <w:t>Addressing health risks also addresses the ecological risks.</w:t>
      </w:r>
    </w:p>
    <w:p w14:paraId="563A6AE7" w14:textId="1A2407D9" w:rsidR="00600F07" w:rsidRDefault="00600F07"/>
    <w:p w14:paraId="734DC0D5" w14:textId="7E5B41CC" w:rsidR="00600F07" w:rsidRDefault="00600F07">
      <w:r>
        <w:t>Ultimate use of the private property: it could be owned by the Refuge or Chatham Township.  It Chatham Township acquired it and wanted to use it for active recreation, the site would have to be re-evaluated.</w:t>
      </w:r>
    </w:p>
    <w:p w14:paraId="0DF83E00" w14:textId="076F4877" w:rsidR="00600F07" w:rsidRDefault="00600F07"/>
    <w:p w14:paraId="533BB520" w14:textId="31F91B58" w:rsidR="00600F07" w:rsidRDefault="00600F07">
      <w:r>
        <w:t>SUPERFUND 101</w:t>
      </w:r>
    </w:p>
    <w:p w14:paraId="3C9ADB95" w14:textId="79EA758A" w:rsidR="00600F07" w:rsidRDefault="00600F07">
      <w:r>
        <w:t>Superfund law provides emergency response, liability for PRPs, obtaining funding for clean-ups, gathering information and analysis, and clean-ups.</w:t>
      </w:r>
    </w:p>
    <w:p w14:paraId="2AE05C3E" w14:textId="51879AF7" w:rsidR="00600F07" w:rsidRPr="00537146" w:rsidRDefault="00600F07">
      <w:r>
        <w:t>The goals are to protect human health and the environment and make the responsible parties pay for the clean-up.</w:t>
      </w:r>
      <w:r w:rsidR="007810F3">
        <w:t xml:space="preserve"> </w:t>
      </w:r>
      <w:r w:rsidR="007810F3" w:rsidRPr="00537146">
        <w:t>This does not mean the site will be made pristine</w:t>
      </w:r>
      <w:r w:rsidR="00537146" w:rsidRPr="00537146">
        <w:t>,</w:t>
      </w:r>
      <w:r w:rsidR="007810F3" w:rsidRPr="00537146">
        <w:t xml:space="preserve"> just that it will be free from risk to human health.</w:t>
      </w:r>
    </w:p>
    <w:p w14:paraId="30014BB2" w14:textId="32AC1D5A" w:rsidR="00600F07" w:rsidRDefault="00600F07">
      <w:r>
        <w:t>Involving the community is a goal, as well as returning the property to a productive use.  The law is limited to cleaning hazardous substances.</w:t>
      </w:r>
    </w:p>
    <w:p w14:paraId="0FEEE708" w14:textId="3E5BC51F" w:rsidR="00600F07" w:rsidRDefault="003462BC">
      <w:r>
        <w:t>Stages of the process</w:t>
      </w:r>
    </w:p>
    <w:p w14:paraId="4A02467D" w14:textId="2B55A0BE" w:rsidR="00600F07" w:rsidRDefault="003462BC" w:rsidP="003462BC">
      <w:pPr>
        <w:pStyle w:val="ListParagraph"/>
        <w:numPr>
          <w:ilvl w:val="0"/>
          <w:numId w:val="1"/>
        </w:numPr>
      </w:pPr>
      <w:r>
        <w:t xml:space="preserve"> Assessment- discovery of contamination and identifying the PRPS.  Preliminary assessment includes a review of existing information, a site inspection, hazard ranking of amount and toxicity of contamination and determination whether contamination is spreading.  It includes a public health assessment for possible exposures.  In 2006, there was no apparent public health hazard</w:t>
      </w:r>
      <w:r w:rsidR="000F4191">
        <w:t>.</w:t>
      </w:r>
    </w:p>
    <w:p w14:paraId="0F045D49" w14:textId="3ACB8D35" w:rsidR="000F4191" w:rsidRDefault="000F4191" w:rsidP="003462BC">
      <w:pPr>
        <w:pStyle w:val="ListParagraph"/>
        <w:numPr>
          <w:ilvl w:val="0"/>
          <w:numId w:val="1"/>
        </w:numPr>
      </w:pPr>
      <w:r>
        <w:t>Characterization- Remedial Investigation and risk assessments.  There is an unacceptable risk if contaminants exist at a certain level with an exposure pathway to people, animals, or the ecosystem.</w:t>
      </w:r>
    </w:p>
    <w:p w14:paraId="2DF50B23" w14:textId="2CB9123C" w:rsidR="000F4191" w:rsidRDefault="000F4191" w:rsidP="000F4191">
      <w:pPr>
        <w:pStyle w:val="ListParagraph"/>
      </w:pPr>
    </w:p>
    <w:p w14:paraId="52FD5D70" w14:textId="68BA1F0C" w:rsidR="000F4191" w:rsidRDefault="000F4191" w:rsidP="000F4191">
      <w:pPr>
        <w:pStyle w:val="ListParagraph"/>
      </w:pPr>
      <w:r>
        <w:t>There are nine criteria for remedy</w:t>
      </w:r>
    </w:p>
    <w:p w14:paraId="2F7A671A" w14:textId="77777777" w:rsidR="000F4191" w:rsidRDefault="000F4191" w:rsidP="000F4191">
      <w:pPr>
        <w:pStyle w:val="ListParagraph"/>
      </w:pPr>
      <w:r>
        <w:t xml:space="preserve">Must meet: </w:t>
      </w:r>
    </w:p>
    <w:p w14:paraId="47460CCA" w14:textId="05D22F15" w:rsidR="000F4191" w:rsidRDefault="000F4191" w:rsidP="000F4191">
      <w:pPr>
        <w:pStyle w:val="ListParagraph"/>
      </w:pPr>
      <w:r>
        <w:t>protect human health and the environment</w:t>
      </w:r>
    </w:p>
    <w:p w14:paraId="6B64FBEA" w14:textId="7A23C391" w:rsidR="000F4191" w:rsidRDefault="000F4191" w:rsidP="000F4191">
      <w:pPr>
        <w:pStyle w:val="ListParagraph"/>
      </w:pPr>
      <w:r>
        <w:t>comply with state and federal regulations</w:t>
      </w:r>
    </w:p>
    <w:p w14:paraId="49127AF3" w14:textId="65039E0F" w:rsidR="000F4191" w:rsidRDefault="000F4191" w:rsidP="000F4191">
      <w:pPr>
        <w:pStyle w:val="ListParagraph"/>
      </w:pPr>
    </w:p>
    <w:p w14:paraId="56D380DC" w14:textId="01AD31CC" w:rsidR="000F4191" w:rsidRDefault="000F4191" w:rsidP="000F4191">
      <w:pPr>
        <w:pStyle w:val="ListParagraph"/>
      </w:pPr>
      <w:r>
        <w:t>balance:</w:t>
      </w:r>
    </w:p>
    <w:p w14:paraId="6C5C0B51" w14:textId="10C6423B" w:rsidR="000F4191" w:rsidRDefault="000F4191" w:rsidP="000F4191">
      <w:pPr>
        <w:pStyle w:val="ListParagraph"/>
      </w:pPr>
      <w:r>
        <w:t>long term effectiveness</w:t>
      </w:r>
    </w:p>
    <w:p w14:paraId="20E7861C" w14:textId="13253AD4" w:rsidR="000F4191" w:rsidRDefault="000F4191" w:rsidP="000F4191">
      <w:pPr>
        <w:pStyle w:val="ListParagraph"/>
      </w:pPr>
      <w:r>
        <w:t xml:space="preserve">reduce toxicity </w:t>
      </w:r>
    </w:p>
    <w:p w14:paraId="164E9E80" w14:textId="58EB373F" w:rsidR="000F4191" w:rsidRDefault="000F4191" w:rsidP="000F4191">
      <w:pPr>
        <w:pStyle w:val="ListParagraph"/>
      </w:pPr>
      <w:r>
        <w:t>short term effectiveness (for workers, etc.)</w:t>
      </w:r>
    </w:p>
    <w:p w14:paraId="52B34281" w14:textId="534F4E76" w:rsidR="000F4191" w:rsidRDefault="000F4191" w:rsidP="000F4191">
      <w:pPr>
        <w:pStyle w:val="ListParagraph"/>
      </w:pPr>
      <w:proofErr w:type="spellStart"/>
      <w:r>
        <w:lastRenderedPageBreak/>
        <w:t>implementability</w:t>
      </w:r>
      <w:proofErr w:type="spellEnd"/>
    </w:p>
    <w:p w14:paraId="2481ED18" w14:textId="29DC3C9C" w:rsidR="000F4191" w:rsidRDefault="000F4191" w:rsidP="000F4191">
      <w:pPr>
        <w:pStyle w:val="ListParagraph"/>
      </w:pPr>
      <w:r>
        <w:t>cost</w:t>
      </w:r>
    </w:p>
    <w:p w14:paraId="010DF595" w14:textId="6923F1D5" w:rsidR="000F4191" w:rsidRDefault="000F4191" w:rsidP="000F4191">
      <w:pPr>
        <w:pStyle w:val="ListParagraph"/>
      </w:pPr>
    </w:p>
    <w:p w14:paraId="23016F68" w14:textId="5FC8F000" w:rsidR="000F4191" w:rsidRDefault="000F4191" w:rsidP="000F4191">
      <w:pPr>
        <w:pStyle w:val="ListParagraph"/>
      </w:pPr>
      <w:r>
        <w:t>EPA selects a remedy then must:</w:t>
      </w:r>
    </w:p>
    <w:p w14:paraId="3AAC1754" w14:textId="6295F6F1" w:rsidR="000F4191" w:rsidRDefault="000F4191" w:rsidP="000F4191">
      <w:pPr>
        <w:pStyle w:val="ListParagraph"/>
      </w:pPr>
      <w:r>
        <w:t>Have state acceptance</w:t>
      </w:r>
    </w:p>
    <w:p w14:paraId="2E2F6068" w14:textId="5CE81C51" w:rsidR="000F4191" w:rsidRDefault="000F4191" w:rsidP="000F4191">
      <w:pPr>
        <w:pStyle w:val="ListParagraph"/>
      </w:pPr>
      <w:r>
        <w:t>Community acceptance</w:t>
      </w:r>
    </w:p>
    <w:p w14:paraId="4F932D4F" w14:textId="5C3E2064" w:rsidR="000F4191" w:rsidRDefault="000F4191" w:rsidP="000F4191">
      <w:pPr>
        <w:pStyle w:val="ListParagraph"/>
      </w:pPr>
    </w:p>
    <w:p w14:paraId="566D7D5C" w14:textId="66620AED" w:rsidR="000F4191" w:rsidRDefault="000F4191" w:rsidP="000F4191">
      <w:pPr>
        <w:pStyle w:val="ListParagraph"/>
      </w:pPr>
      <w:r>
        <w:t>The remedy can be modified based on state and/or community input.</w:t>
      </w:r>
    </w:p>
    <w:p w14:paraId="5A4A0C13" w14:textId="65BE16E8" w:rsidR="000F4191" w:rsidRDefault="000F4191" w:rsidP="000F4191">
      <w:pPr>
        <w:pStyle w:val="ListParagraph"/>
      </w:pPr>
    </w:p>
    <w:p w14:paraId="4881B299" w14:textId="45C4F589" w:rsidR="000F4191" w:rsidRDefault="000F4191" w:rsidP="000F4191">
      <w:pPr>
        <w:pStyle w:val="ListParagraph"/>
      </w:pPr>
      <w:r>
        <w:t>Then a proposed plan is written with a preferred remedy.  The EPA gathers public input and responds.</w:t>
      </w:r>
    </w:p>
    <w:p w14:paraId="300C7139" w14:textId="0D2A2031" w:rsidR="000F4191" w:rsidRDefault="000F4191" w:rsidP="000F4191">
      <w:pPr>
        <w:pStyle w:val="ListParagraph"/>
      </w:pPr>
    </w:p>
    <w:p w14:paraId="2421A103" w14:textId="470DBF8E" w:rsidR="000F4191" w:rsidRDefault="000F4191" w:rsidP="000F4191">
      <w:pPr>
        <w:pStyle w:val="ListParagraph"/>
        <w:numPr>
          <w:ilvl w:val="0"/>
          <w:numId w:val="1"/>
        </w:numPr>
      </w:pPr>
      <w:r>
        <w:t xml:space="preserve"> Selection of Remedy- Record of Decision.  Need PRP agreement or enforced through court ordered consent decree.  Best remedies are negotiated throughout the process.</w:t>
      </w:r>
    </w:p>
    <w:p w14:paraId="757A7A4F" w14:textId="48DEE50E" w:rsidR="000F4191" w:rsidRDefault="000F4191" w:rsidP="000F4191">
      <w:pPr>
        <w:pStyle w:val="ListParagraph"/>
        <w:numPr>
          <w:ilvl w:val="0"/>
          <w:numId w:val="1"/>
        </w:numPr>
      </w:pPr>
      <w:r>
        <w:t>Clean up- Remedial decision with engineering followed by remedial action.</w:t>
      </w:r>
    </w:p>
    <w:p w14:paraId="2A06323D" w14:textId="1BC04182" w:rsidR="00671330" w:rsidRPr="00537146" w:rsidRDefault="00671330" w:rsidP="000F4191">
      <w:pPr>
        <w:pStyle w:val="ListParagraph"/>
        <w:numPr>
          <w:ilvl w:val="0"/>
          <w:numId w:val="1"/>
        </w:numPr>
      </w:pPr>
      <w:r>
        <w:t xml:space="preserve">Post construction- Includes operations and maintenance, institutional controls (restrictions), </w:t>
      </w:r>
      <w:proofErr w:type="gramStart"/>
      <w:r>
        <w:t xml:space="preserve">five </w:t>
      </w:r>
      <w:r w:rsidRPr="00537146">
        <w:t>year</w:t>
      </w:r>
      <w:proofErr w:type="gramEnd"/>
      <w:r w:rsidRPr="00537146">
        <w:t xml:space="preserve"> reviews, and potential removal from National Priorities List.</w:t>
      </w:r>
    </w:p>
    <w:p w14:paraId="399DD9F0" w14:textId="628DDE5A" w:rsidR="007810F3" w:rsidRPr="00537146" w:rsidRDefault="007810F3" w:rsidP="000F4191">
      <w:pPr>
        <w:pStyle w:val="ListParagraph"/>
        <w:numPr>
          <w:ilvl w:val="0"/>
          <w:numId w:val="1"/>
        </w:numPr>
      </w:pPr>
      <w:r w:rsidRPr="00537146">
        <w:t>Plan for continued monitoring even if removed from list.</w:t>
      </w:r>
    </w:p>
    <w:p w14:paraId="6EC53350" w14:textId="77777777" w:rsidR="000F4191" w:rsidRDefault="000F4191" w:rsidP="000F4191">
      <w:pPr>
        <w:pStyle w:val="ListParagraph"/>
      </w:pPr>
    </w:p>
    <w:p w14:paraId="3BD1CEEC" w14:textId="30D886A3" w:rsidR="000F4191" w:rsidRDefault="000F4191" w:rsidP="000F4191">
      <w:pPr>
        <w:pStyle w:val="ListParagraph"/>
      </w:pPr>
    </w:p>
    <w:p w14:paraId="1A618EB1" w14:textId="77777777" w:rsidR="00600F07" w:rsidRDefault="00600F07"/>
    <w:p w14:paraId="6C86F50C" w14:textId="77777777" w:rsidR="00D6519D" w:rsidRDefault="00D6519D">
      <w:bookmarkStart w:id="0" w:name="_GoBack"/>
      <w:bookmarkEnd w:id="0"/>
    </w:p>
    <w:sectPr w:rsidR="00D6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BBC"/>
    <w:multiLevelType w:val="hybridMultilevel"/>
    <w:tmpl w:val="0C7A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2A"/>
    <w:rsid w:val="000F4191"/>
    <w:rsid w:val="003462BC"/>
    <w:rsid w:val="003A0C5C"/>
    <w:rsid w:val="00537146"/>
    <w:rsid w:val="00600F07"/>
    <w:rsid w:val="00671330"/>
    <w:rsid w:val="006C512A"/>
    <w:rsid w:val="007810F3"/>
    <w:rsid w:val="00A443FE"/>
    <w:rsid w:val="00D6519D"/>
    <w:rsid w:val="00EB51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4E98"/>
  <w15:chartTrackingRefBased/>
  <w15:docId w15:val="{5C32E2CA-8B53-4124-B38A-A002E0D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Rubin</dc:creator>
  <cp:keywords/>
  <dc:description/>
  <cp:lastModifiedBy>Sally Rubin</cp:lastModifiedBy>
  <cp:revision>2</cp:revision>
  <dcterms:created xsi:type="dcterms:W3CDTF">2019-05-07T15:41:00Z</dcterms:created>
  <dcterms:modified xsi:type="dcterms:W3CDTF">2019-05-07T15:41:00Z</dcterms:modified>
</cp:coreProperties>
</file>